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10002.0" w:type="dxa"/>
        <w:jc w:val="left"/>
        <w:tblInd w:w="0.0" w:type="pct"/>
        <w:tblBorders>
          <w:top w:color="231f20" w:space="0" w:sz="2" w:val="single"/>
          <w:left w:color="231f20" w:space="0" w:sz="2" w:val="single"/>
          <w:bottom w:color="231f20" w:space="0" w:sz="2" w:val="single"/>
          <w:right w:color="231f20" w:space="0" w:sz="2" w:val="single"/>
          <w:insideH w:color="231f20" w:space="0" w:sz="2" w:val="single"/>
          <w:insideV w:color="231f20" w:space="0" w:sz="2" w:val="single"/>
        </w:tblBorders>
        <w:tblLayout w:type="fixed"/>
        <w:tblLook w:val="0000"/>
      </w:tblPr>
      <w:tblGrid>
        <w:gridCol w:w="2567"/>
        <w:gridCol w:w="5245"/>
        <w:gridCol w:w="2190"/>
        <w:tblGridChange w:id="0">
          <w:tblGrid>
            <w:gridCol w:w="2567"/>
            <w:gridCol w:w="5245"/>
            <w:gridCol w:w="2190"/>
          </w:tblGrid>
        </w:tblGridChange>
      </w:tblGrid>
      <w:tr>
        <w:trPr>
          <w:trHeight w:val="401" w:hRule="atLeast"/>
        </w:trPr>
        <w:tc>
          <w:tcPr>
            <w:gridSpan w:val="2"/>
            <w:tcBorders>
              <w:top w:color="231f20" w:space="0" w:sz="12" w:val="single"/>
              <w:left w:color="231f20" w:space="0" w:sz="12" w:val="single"/>
              <w:bottom w:color="231f20" w:space="0" w:sz="12" w:val="single"/>
              <w:right w:color="231f20" w:space="0" w:sz="12" w:val="single"/>
            </w:tcBorders>
            <w:shd w:fill="d9d9d9" w:val="clear"/>
          </w:tcPr>
          <w:p w:rsidR="00000000" w:rsidDel="00000000" w:rsidP="00000000" w:rsidRDefault="00000000" w:rsidRPr="00000000" w14:paraId="000000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28" w:right="979"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FICHA DE LECTURA</w:t>
            </w:r>
          </w:p>
        </w:tc>
        <w:tc>
          <w:tcPr>
            <w:tcBorders>
              <w:top w:color="231f20" w:space="0" w:sz="12" w:val="single"/>
              <w:left w:color="231f20" w:space="0" w:sz="12" w:val="single"/>
              <w:bottom w:color="231f20" w:space="0" w:sz="12" w:val="single"/>
              <w:right w:color="231f20" w:space="0" w:sz="12" w:val="single"/>
            </w:tcBorders>
            <w:shd w:fill="e888d3" w:val="clear"/>
          </w:tcPr>
          <w:p w:rsidR="00000000" w:rsidDel="00000000" w:rsidP="00000000" w:rsidRDefault="00000000" w:rsidRPr="00000000" w14:paraId="000000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28" w:right="64" w:firstLine="0"/>
              <w:jc w:val="left"/>
              <w:rPr>
                <w:rFonts w:ascii="Calibri" w:cs="Calibri" w:eastAsia="Calibri" w:hAnsi="Calibri"/>
                <w:b w:val="1"/>
                <w:i w:val="0"/>
                <w:smallCaps w:val="0"/>
                <w:strike w:val="0"/>
                <w:color w:val="000000"/>
                <w:sz w:val="28"/>
                <w:szCs w:val="28"/>
                <w:u w:val="none"/>
                <w:shd w:fill="auto" w:val="clear"/>
                <w:vertAlign w:val="baseline"/>
              </w:rPr>
            </w:pPr>
            <w:bookmarkStart w:colFirst="0" w:colLast="0" w:name="_heading=h.gjdgxs" w:id="0"/>
            <w:bookmarkEnd w:id="0"/>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FICHA N°: DATOS ESTADÍSTICOS</w:t>
            </w:r>
            <w:r w:rsidDel="00000000" w:rsidR="00000000" w:rsidRPr="00000000">
              <w:rPr>
                <w:rtl w:val="0"/>
              </w:rPr>
            </w:r>
          </w:p>
        </w:tc>
      </w:tr>
      <w:tr>
        <w:trPr>
          <w:trHeight w:val="824" w:hRule="atLeast"/>
        </w:trPr>
        <w:tc>
          <w:tcPr>
            <w:tcBorders>
              <w:left w:color="231f20" w:space="0" w:sz="12" w:val="single"/>
              <w:bottom w:color="231f20" w:space="0" w:sz="12" w:val="single"/>
              <w:right w:color="231f20" w:space="0" w:sz="12" w:val="single"/>
            </w:tcBorders>
          </w:tcPr>
          <w:p w:rsidR="00000000" w:rsidDel="00000000" w:rsidP="00000000" w:rsidRDefault="00000000" w:rsidRPr="00000000" w14:paraId="000000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5" w:right="979"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Equipo de alumnos</w:t>
            </w:r>
          </w:p>
        </w:tc>
        <w:tc>
          <w:tcPr>
            <w:tcBorders>
              <w:top w:color="231f20" w:space="0" w:sz="12" w:val="single"/>
              <w:left w:color="231f20" w:space="0" w:sz="12" w:val="single"/>
              <w:bottom w:color="231f20" w:space="0" w:sz="12" w:val="single"/>
              <w:right w:color="231f20" w:space="0" w:sz="12" w:val="single"/>
            </w:tcBorders>
          </w:tcPr>
          <w:p w:rsidR="00000000" w:rsidDel="00000000" w:rsidP="00000000" w:rsidRDefault="00000000" w:rsidRPr="00000000" w14:paraId="00000006">
            <w:pPr>
              <w:ind w:left="142" w:right="3" w:firstLine="0"/>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i w:val="1"/>
                <w:color w:val="939598"/>
                <w:sz w:val="24"/>
                <w:szCs w:val="24"/>
                <w:rtl w:val="0"/>
              </w:rPr>
              <w:t xml:space="preserve">Fernanda Cabezón, Dayaneth Campos, Javiera Letelier, Luis Martínez, Cristian Villagrán.</w:t>
            </w:r>
            <w:r w:rsidDel="00000000" w:rsidR="00000000" w:rsidRPr="00000000">
              <w:rPr>
                <w:rtl w:val="0"/>
              </w:rPr>
            </w:r>
          </w:p>
        </w:tc>
        <w:tc>
          <w:tcPr>
            <w:tcBorders>
              <w:top w:color="231f20" w:space="0" w:sz="12" w:val="single"/>
              <w:left w:color="231f20" w:space="0" w:sz="12" w:val="single"/>
              <w:bottom w:color="231f20" w:space="0" w:sz="12" w:val="single"/>
              <w:right w:color="231f20" w:space="0" w:sz="12" w:val="single"/>
            </w:tcBorders>
          </w:tcPr>
          <w:p w:rsidR="00000000" w:rsidDel="00000000" w:rsidP="00000000" w:rsidRDefault="00000000" w:rsidRPr="00000000" w14:paraId="000000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1"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Fecha entrega:</w:t>
            </w:r>
          </w:p>
          <w:p w:rsidR="00000000" w:rsidDel="00000000" w:rsidP="00000000" w:rsidRDefault="00000000" w:rsidRPr="00000000" w14:paraId="0000000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1" w:right="0" w:firstLine="0"/>
              <w:jc w:val="left"/>
              <w:rPr>
                <w:b w:val="1"/>
              </w:rPr>
            </w:pPr>
            <w:r w:rsidDel="00000000" w:rsidR="00000000" w:rsidRPr="00000000">
              <w:rPr>
                <w:b w:val="1"/>
                <w:rtl w:val="0"/>
              </w:rPr>
              <w:t xml:space="preserve">13 Diciembre 2020</w:t>
            </w:r>
          </w:p>
        </w:tc>
      </w:tr>
      <w:tr>
        <w:trPr>
          <w:trHeight w:val="824" w:hRule="atLeast"/>
        </w:trPr>
        <w:tc>
          <w:tcPr>
            <w:tcBorders>
              <w:top w:color="231f20" w:space="0" w:sz="12" w:val="single"/>
              <w:left w:color="231f20" w:space="0" w:sz="12" w:val="single"/>
              <w:bottom w:color="231f20" w:space="0" w:sz="12" w:val="single"/>
              <w:right w:color="231f20" w:space="0" w:sz="12" w:val="single"/>
            </w:tcBorders>
          </w:tcPr>
          <w:p w:rsidR="00000000" w:rsidDel="00000000" w:rsidP="00000000" w:rsidRDefault="00000000" w:rsidRPr="00000000" w14:paraId="000000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5" w:right="979"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Referencia bibliográfica</w:t>
            </w:r>
          </w:p>
        </w:tc>
        <w:tc>
          <w:tcPr>
            <w:gridSpan w:val="2"/>
            <w:tcBorders>
              <w:top w:color="231f20" w:space="0" w:sz="12" w:val="single"/>
              <w:left w:color="231f20" w:space="0" w:sz="12" w:val="single"/>
              <w:bottom w:color="231f20" w:space="0" w:sz="12" w:val="single"/>
              <w:right w:color="231f20" w:space="0" w:sz="12" w:val="single"/>
            </w:tcBorders>
          </w:tcPr>
          <w:p w:rsidR="00000000" w:rsidDel="00000000" w:rsidP="00000000" w:rsidRDefault="00000000" w:rsidRPr="00000000" w14:paraId="000000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color w:val="939598"/>
                <w:sz w:val="24"/>
                <w:szCs w:val="24"/>
              </w:rPr>
            </w:pPr>
            <w:r w:rsidDel="00000000" w:rsidR="00000000" w:rsidRPr="00000000">
              <w:rPr>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i w:val="1"/>
                <w:color w:val="939598"/>
                <w:sz w:val="24"/>
                <w:szCs w:val="24"/>
                <w:rtl w:val="0"/>
              </w:rPr>
              <w:t xml:space="preserve">H. Behm Rosas (1939). El problema de la habitación mínima. Santiago de Chile. (1)</w:t>
            </w:r>
          </w:p>
          <w:p w:rsidR="00000000" w:rsidDel="00000000" w:rsidP="00000000" w:rsidRDefault="00000000" w:rsidRPr="00000000" w14:paraId="0000000B">
            <w:pPr>
              <w:ind w:left="142" w:right="3" w:firstLine="0"/>
              <w:rPr>
                <w:i w:val="1"/>
                <w:color w:val="939598"/>
                <w:sz w:val="24"/>
                <w:szCs w:val="24"/>
              </w:rPr>
            </w:pPr>
            <w:r w:rsidDel="00000000" w:rsidR="00000000" w:rsidRPr="00000000">
              <w:rPr>
                <w:rtl w:val="0"/>
              </w:rPr>
            </w:r>
          </w:p>
          <w:p w:rsidR="00000000" w:rsidDel="00000000" w:rsidP="00000000" w:rsidRDefault="00000000" w:rsidRPr="00000000" w14:paraId="0000000C">
            <w:pPr>
              <w:ind w:right="3"/>
              <w:rPr>
                <w:sz w:val="36"/>
                <w:szCs w:val="36"/>
              </w:rPr>
            </w:pPr>
            <w:r w:rsidDel="00000000" w:rsidR="00000000" w:rsidRPr="00000000">
              <w:rPr>
                <w:rtl w:val="0"/>
              </w:rPr>
              <w:t xml:space="preserve">    </w:t>
            </w:r>
            <w:r w:rsidDel="00000000" w:rsidR="00000000" w:rsidRPr="00000000">
              <w:rPr>
                <w:i w:val="1"/>
                <w:color w:val="939598"/>
                <w:sz w:val="24"/>
                <w:szCs w:val="24"/>
                <w:rtl w:val="0"/>
              </w:rPr>
              <w:t xml:space="preserve">MINVU(2004).Chile, un siglo de políticas en vivienda y barrio. Santiago de Chile. Pehuén Editores.(2)</w:t>
            </w:r>
            <w:r w:rsidDel="00000000" w:rsidR="00000000" w:rsidRPr="00000000">
              <w:rPr>
                <w:rtl w:val="0"/>
              </w:rPr>
            </w:r>
          </w:p>
          <w:p w:rsidR="00000000" w:rsidDel="00000000" w:rsidP="00000000" w:rsidRDefault="00000000" w:rsidRPr="00000000" w14:paraId="0000000D">
            <w:pPr>
              <w:ind w:left="142" w:right="3" w:firstLine="0"/>
              <w:rPr>
                <w:i w:val="1"/>
                <w:color w:val="939598"/>
                <w:sz w:val="24"/>
                <w:szCs w:val="24"/>
              </w:rPr>
            </w:pPr>
            <w:r w:rsidDel="00000000" w:rsidR="00000000" w:rsidRPr="00000000">
              <w:rPr>
                <w:rtl w:val="0"/>
              </w:rPr>
            </w:r>
          </w:p>
          <w:p w:rsidR="00000000" w:rsidDel="00000000" w:rsidP="00000000" w:rsidRDefault="00000000" w:rsidRPr="00000000" w14:paraId="0000000E">
            <w:pPr>
              <w:ind w:left="142" w:right="3" w:firstLine="0"/>
              <w:rPr>
                <w:rFonts w:ascii="Arial" w:cs="Arial" w:eastAsia="Arial" w:hAnsi="Arial"/>
                <w:i w:val="1"/>
                <w:color w:val="999999"/>
                <w:highlight w:val="white"/>
              </w:rPr>
            </w:pPr>
            <w:r w:rsidDel="00000000" w:rsidR="00000000" w:rsidRPr="00000000">
              <w:rPr>
                <w:i w:val="1"/>
                <w:color w:val="939598"/>
                <w:sz w:val="24"/>
                <w:szCs w:val="24"/>
                <w:rtl w:val="0"/>
              </w:rPr>
              <w:t xml:space="preserve">MINVU(2004). </w:t>
            </w:r>
            <w:r w:rsidDel="00000000" w:rsidR="00000000" w:rsidRPr="00000000">
              <w:rPr>
                <w:rFonts w:ascii="Arial" w:cs="Arial" w:eastAsia="Arial" w:hAnsi="Arial"/>
                <w:i w:val="1"/>
                <w:color w:val="939598"/>
                <w:rtl w:val="0"/>
              </w:rPr>
              <w:t xml:space="preserve">La vivienda social en el período de institucionalidad del desarrollo 1939-1964. </w:t>
            </w:r>
            <w:r w:rsidDel="00000000" w:rsidR="00000000" w:rsidRPr="00000000">
              <w:rPr>
                <w:rFonts w:ascii="Arial" w:cs="Arial" w:eastAsia="Arial" w:hAnsi="Arial"/>
                <w:i w:val="1"/>
                <w:color w:val="999999"/>
                <w:highlight w:val="white"/>
                <w:rtl w:val="0"/>
              </w:rPr>
              <w:t xml:space="preserve">pp.77-94</w:t>
            </w:r>
          </w:p>
          <w:p w:rsidR="00000000" w:rsidDel="00000000" w:rsidP="00000000" w:rsidRDefault="00000000" w:rsidRPr="00000000" w14:paraId="0000000F">
            <w:pPr>
              <w:ind w:left="142" w:right="3" w:firstLine="0"/>
              <w:rPr>
                <w:rFonts w:ascii="Arial" w:cs="Arial" w:eastAsia="Arial" w:hAnsi="Arial"/>
                <w:i w:val="1"/>
                <w:color w:val="707070"/>
                <w:sz w:val="20"/>
                <w:szCs w:val="20"/>
                <w:highlight w:val="white"/>
              </w:rPr>
            </w:pPr>
            <w:r w:rsidDel="00000000" w:rsidR="00000000" w:rsidRPr="00000000">
              <w:rPr>
                <w:rtl w:val="0"/>
              </w:rPr>
            </w:r>
          </w:p>
          <w:p w:rsidR="00000000" w:rsidDel="00000000" w:rsidP="00000000" w:rsidRDefault="00000000" w:rsidRPr="00000000" w14:paraId="00000010">
            <w:pPr>
              <w:ind w:left="142" w:firstLine="0"/>
              <w:rPr/>
            </w:pPr>
            <w:r w:rsidDel="00000000" w:rsidR="00000000" w:rsidRPr="00000000">
              <w:rPr>
                <w:rtl w:val="0"/>
              </w:rPr>
            </w:r>
          </w:p>
          <w:p w:rsidR="00000000" w:rsidDel="00000000" w:rsidP="00000000" w:rsidRDefault="00000000" w:rsidRPr="00000000" w14:paraId="00000011">
            <w:pPr>
              <w:ind w:left="142" w:right="3" w:firstLine="0"/>
              <w:rPr>
                <w:i w:val="1"/>
                <w:color w:val="939598"/>
                <w:sz w:val="24"/>
                <w:szCs w:val="24"/>
              </w:rPr>
            </w:pPr>
            <w:r w:rsidDel="00000000" w:rsidR="00000000" w:rsidRPr="00000000">
              <w:rPr>
                <w:i w:val="1"/>
                <w:color w:val="939598"/>
                <w:sz w:val="24"/>
                <w:szCs w:val="24"/>
                <w:rtl w:val="0"/>
              </w:rPr>
              <w:t xml:space="preserve">J. Calduch. (2000).Temas de Composición Arquitectónica: Tipo, arquetipo, prototipo, modelo. Editorial Club Universitario.</w:t>
            </w:r>
          </w:p>
          <w:p w:rsidR="00000000" w:rsidDel="00000000" w:rsidP="00000000" w:rsidRDefault="00000000" w:rsidRPr="00000000" w14:paraId="00000012">
            <w:pPr>
              <w:ind w:left="142" w:right="3" w:firstLine="0"/>
              <w:rPr>
                <w:i w:val="1"/>
                <w:color w:val="939598"/>
                <w:sz w:val="24"/>
                <w:szCs w:val="24"/>
              </w:rPr>
            </w:pPr>
            <w:r w:rsidDel="00000000" w:rsidR="00000000" w:rsidRPr="00000000">
              <w:rPr>
                <w:rtl w:val="0"/>
              </w:rPr>
            </w:r>
          </w:p>
          <w:p w:rsidR="00000000" w:rsidDel="00000000" w:rsidP="00000000" w:rsidRDefault="00000000" w:rsidRPr="00000000" w14:paraId="00000013">
            <w:pPr>
              <w:ind w:left="142" w:right="3" w:firstLine="0"/>
              <w:rPr>
                <w:i w:val="1"/>
                <w:color w:val="939598"/>
                <w:sz w:val="24"/>
                <w:szCs w:val="24"/>
              </w:rPr>
            </w:pPr>
            <w:r w:rsidDel="00000000" w:rsidR="00000000" w:rsidRPr="00000000">
              <w:rPr>
                <w:i w:val="1"/>
                <w:color w:val="939598"/>
                <w:sz w:val="24"/>
                <w:szCs w:val="24"/>
                <w:rtl w:val="0"/>
              </w:rPr>
              <w:t xml:space="preserve">Hidalgo, R. Vivienda social y espacio urbano en Santiago de Chile. Una mirada retrospectiva a la acción del Estado en las primeras décadas del Siglo XX. Revista eure (Vol. XXVIII, Nº 83), pp. 83-106, Santiago de Chile, mayo 2002.</w:t>
            </w:r>
          </w:p>
          <w:p w:rsidR="00000000" w:rsidDel="00000000" w:rsidP="00000000" w:rsidRDefault="00000000" w:rsidRPr="00000000" w14:paraId="00000014">
            <w:pPr>
              <w:ind w:left="142" w:right="3" w:firstLine="0"/>
              <w:rPr>
                <w:i w:val="1"/>
                <w:color w:val="939598"/>
                <w:sz w:val="24"/>
                <w:szCs w:val="24"/>
              </w:rPr>
            </w:pPr>
            <w:r w:rsidDel="00000000" w:rsidR="00000000" w:rsidRPr="00000000">
              <w:rPr>
                <w:rtl w:val="0"/>
              </w:rPr>
            </w:r>
          </w:p>
          <w:p w:rsidR="00000000" w:rsidDel="00000000" w:rsidP="00000000" w:rsidRDefault="00000000" w:rsidRPr="00000000" w14:paraId="00000015">
            <w:pPr>
              <w:ind w:left="142" w:firstLine="0"/>
              <w:rPr>
                <w:i w:val="1"/>
                <w:color w:val="939598"/>
                <w:sz w:val="24"/>
                <w:szCs w:val="24"/>
              </w:rPr>
            </w:pPr>
            <w:r w:rsidDel="00000000" w:rsidR="00000000" w:rsidRPr="00000000">
              <w:rPr>
                <w:i w:val="1"/>
                <w:color w:val="999999"/>
                <w:sz w:val="24"/>
                <w:szCs w:val="24"/>
                <w:rtl w:val="0"/>
              </w:rPr>
              <w:t xml:space="preserve">Benévolo, L (1963), “Le Origini dell’Urbanistica Moderna” Roma Bari, </w:t>
            </w:r>
            <w:r w:rsidDel="00000000" w:rsidR="00000000" w:rsidRPr="00000000">
              <w:rPr>
                <w:i w:val="1"/>
                <w:color w:val="999999"/>
                <w:sz w:val="24"/>
                <w:szCs w:val="24"/>
                <w:rtl w:val="0"/>
              </w:rPr>
              <w:t xml:space="preserve">H Blume</w:t>
            </w:r>
            <w:r w:rsidDel="00000000" w:rsidR="00000000" w:rsidRPr="00000000">
              <w:rPr>
                <w:i w:val="1"/>
                <w:color w:val="999999"/>
                <w:sz w:val="24"/>
                <w:szCs w:val="24"/>
                <w:rtl w:val="0"/>
              </w:rPr>
              <w:t xml:space="preserve"> Ediciones.</w:t>
            </w:r>
            <w:r w:rsidDel="00000000" w:rsidR="00000000" w:rsidRPr="00000000">
              <w:rPr>
                <w:rtl w:val="0"/>
              </w:rPr>
            </w:r>
          </w:p>
        </w:tc>
      </w:tr>
      <w:tr>
        <w:trPr>
          <w:trHeight w:val="734" w:hRule="atLeast"/>
        </w:trPr>
        <w:tc>
          <w:tcPr>
            <w:tcBorders>
              <w:top w:color="231f20" w:space="0" w:sz="12" w:val="single"/>
              <w:left w:color="231f20" w:space="0" w:sz="12" w:val="single"/>
              <w:bottom w:color="231f20" w:space="0" w:sz="12" w:val="single"/>
              <w:right w:color="231f20" w:space="0" w:sz="12" w:val="single"/>
            </w:tcBorders>
          </w:tcPr>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5"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Problema </w:t>
            </w:r>
          </w:p>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5"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identificado</w:t>
            </w:r>
          </w:p>
        </w:tc>
        <w:tc>
          <w:tcPr>
            <w:gridSpan w:val="2"/>
            <w:tcBorders>
              <w:top w:color="231f20" w:space="0" w:sz="12" w:val="single"/>
              <w:left w:color="231f20" w:space="0" w:sz="12" w:val="single"/>
              <w:bottom w:color="231f20" w:space="0" w:sz="12" w:val="single"/>
              <w:right w:color="231f20" w:space="0" w:sz="12" w:val="single"/>
            </w:tcBorders>
          </w:tcPr>
          <w:p w:rsidR="00000000" w:rsidDel="00000000" w:rsidP="00000000" w:rsidRDefault="00000000" w:rsidRPr="00000000" w14:paraId="00000019">
            <w:pPr>
              <w:ind w:left="142" w:right="888" w:firstLine="0"/>
              <w:jc w:val="both"/>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b w:val="1"/>
                <w:i w:val="1"/>
                <w:sz w:val="24"/>
                <w:szCs w:val="24"/>
                <w:rtl w:val="0"/>
              </w:rPr>
              <w:t xml:space="preserve">Reconceptualización y transformación del término hacinamiento desde inicios del siglo XIX a la actualidad.</w:t>
            </w:r>
            <w:r w:rsidDel="00000000" w:rsidR="00000000" w:rsidRPr="00000000">
              <w:rPr>
                <w:rtl w:val="0"/>
              </w:rPr>
            </w:r>
          </w:p>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888" w:firstLine="0"/>
              <w:jc w:val="left"/>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tc>
      </w:tr>
      <w:tr>
        <w:trPr>
          <w:trHeight w:val="623" w:hRule="atLeast"/>
        </w:trPr>
        <w:tc>
          <w:tcPr>
            <w:tcBorders>
              <w:top w:color="231f20" w:space="0" w:sz="12" w:val="single"/>
              <w:left w:color="231f20" w:space="0" w:sz="12" w:val="single"/>
              <w:bottom w:color="231f20" w:space="0" w:sz="12" w:val="single"/>
              <w:right w:color="231f20" w:space="0" w:sz="12" w:val="single"/>
            </w:tcBorders>
          </w:tcPr>
          <w:p w:rsidR="00000000" w:rsidDel="00000000" w:rsidP="00000000" w:rsidRDefault="00000000" w:rsidRPr="00000000" w14:paraId="000000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5"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Citas representativas </w:t>
            </w:r>
          </w:p>
        </w:tc>
        <w:tc>
          <w:tcPr>
            <w:gridSpan w:val="2"/>
            <w:tcBorders>
              <w:top w:color="231f20" w:space="0" w:sz="12" w:val="single"/>
              <w:left w:color="231f20" w:space="0" w:sz="12" w:val="single"/>
              <w:bottom w:color="231f20" w:space="0" w:sz="12" w:val="single"/>
              <w:right w:color="231f20" w:space="0" w:sz="12" w:val="single"/>
            </w:tcBorders>
          </w:tcPr>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Fonts w:ascii="Calibri" w:cs="Calibri" w:eastAsia="Calibri" w:hAnsi="Calibri"/>
                <w:b w:val="0"/>
                <w:i w:val="1"/>
                <w:smallCaps w:val="0"/>
                <w:strike w:val="0"/>
                <w:color w:val="939598"/>
                <w:sz w:val="24"/>
                <w:szCs w:val="24"/>
                <w:u w:val="none"/>
                <w:shd w:fill="auto" w:val="clear"/>
                <w:vertAlign w:val="baseline"/>
                <w:rtl w:val="0"/>
              </w:rPr>
              <w:t xml:space="preserve">5 citas representativas.</w:t>
            </w:r>
          </w:p>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i w:val="1"/>
                <w:color w:val="939598"/>
                <w:sz w:val="24"/>
                <w:szCs w:val="24"/>
              </w:rPr>
            </w:pPr>
            <w:r w:rsidDel="00000000" w:rsidR="00000000" w:rsidRPr="00000000">
              <w:rPr>
                <w:i w:val="1"/>
                <w:color w:val="939598"/>
                <w:sz w:val="24"/>
                <w:szCs w:val="24"/>
                <w:rtl w:val="0"/>
              </w:rPr>
              <w:t xml:space="preserve">MINVU 4</w:t>
            </w:r>
          </w:p>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i w:val="1"/>
                <w:color w:val="939598"/>
                <w:sz w:val="24"/>
                <w:szCs w:val="24"/>
              </w:rPr>
            </w:pPr>
            <w:r w:rsidDel="00000000" w:rsidR="00000000" w:rsidRPr="00000000">
              <w:rPr>
                <w:rtl w:val="0"/>
              </w:rPr>
            </w:r>
          </w:p>
          <w:p w:rsidR="00000000" w:rsidDel="00000000" w:rsidP="00000000" w:rsidRDefault="00000000" w:rsidRPr="00000000" w14:paraId="00000021">
            <w:pPr>
              <w:ind w:left="142" w:firstLine="0"/>
              <w:rPr>
                <w:i w:val="1"/>
                <w:color w:val="939598"/>
                <w:sz w:val="24"/>
                <w:szCs w:val="24"/>
              </w:rPr>
            </w:pPr>
            <w:r w:rsidDel="00000000" w:rsidR="00000000" w:rsidRPr="00000000">
              <w:rPr>
                <w:i w:val="1"/>
                <w:color w:val="939598"/>
                <w:sz w:val="24"/>
                <w:szCs w:val="24"/>
                <w:rtl w:val="0"/>
              </w:rPr>
              <w:t xml:space="preserve">“Después de 47 años de actividad legislativa en materia de viviendas, vemos que los resultados han sido sumamente pobres, apenas un promedio de 1.650 casas al año en todo el país. Sin embargo, la población aumentó de 3 millones a 6 millones de habitantes a lo largo del período, y de esta diferencia de 3 millones no menos del 90% necesitó de una legislación efectiva que le permitiera el acceso a la vivienda. Para estas 2.700.000 debieron construirse unas 475.000 viviendas y el país construyó sólo 79.000.” (pág.83) </w:t>
            </w:r>
            <w:r w:rsidDel="00000000" w:rsidR="00000000" w:rsidRPr="00000000">
              <w:rPr>
                <w:i w:val="1"/>
                <w:color w:val="939598"/>
                <w:sz w:val="24"/>
                <w:szCs w:val="24"/>
                <w:shd w:fill="c9daf8" w:val="clear"/>
                <w:rtl w:val="0"/>
              </w:rPr>
              <w:t xml:space="preserve">-surge el primer plan habitacional de Carlos Ibañez en consecuencia a esto.</w:t>
            </w:r>
            <w:r w:rsidDel="00000000" w:rsidR="00000000" w:rsidRPr="00000000">
              <w:rPr>
                <w:rtl w:val="0"/>
              </w:rPr>
            </w:r>
          </w:p>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tc>
      </w:tr>
      <w:tr>
        <w:trPr>
          <w:trHeight w:val="842" w:hRule="atLeast"/>
        </w:trPr>
        <w:tc>
          <w:tcPr>
            <w:tcBorders>
              <w:top w:color="231f20" w:space="0" w:sz="12" w:val="single"/>
              <w:left w:color="231f20" w:space="0" w:sz="12" w:val="single"/>
              <w:bottom w:color="231f20" w:space="0" w:sz="12" w:val="single"/>
              <w:right w:color="231f20" w:space="0" w:sz="12" w:val="single"/>
            </w:tcBorders>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5"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Imágenes de respaldo</w:t>
            </w:r>
          </w:p>
        </w:tc>
        <w:tc>
          <w:tcPr>
            <w:gridSpan w:val="2"/>
            <w:tcBorders>
              <w:top w:color="231f20" w:space="0" w:sz="12" w:val="single"/>
              <w:left w:color="231f20" w:space="0" w:sz="12" w:val="single"/>
              <w:bottom w:color="231f20" w:space="0" w:sz="12" w:val="single"/>
              <w:right w:color="231f20" w:space="0" w:sz="12" w:val="single"/>
            </w:tcBorders>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Fonts w:ascii="Calibri" w:cs="Calibri" w:eastAsia="Calibri" w:hAnsi="Calibri"/>
                <w:b w:val="0"/>
                <w:i w:val="1"/>
                <w:smallCaps w:val="0"/>
                <w:strike w:val="0"/>
                <w:color w:val="939598"/>
                <w:sz w:val="24"/>
                <w:szCs w:val="24"/>
                <w:u w:val="none"/>
                <w:shd w:fill="auto" w:val="clear"/>
                <w:vertAlign w:val="baseline"/>
                <w:rtl w:val="0"/>
              </w:rPr>
              <w:t xml:space="preserve">Se elabora una selección de las imágenes más relevantes del documento que digan relación con el problema identificado. Pueden ser del texto analizado o elaborado directamente por los alumnos.</w:t>
            </w:r>
          </w:p>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1">
            <w:pPr>
              <w:ind w:left="142" w:firstLine="0"/>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i w:val="1"/>
                <w:color w:val="939598"/>
                <w:sz w:val="24"/>
                <w:szCs w:val="24"/>
              </w:rPr>
              <w:drawing>
                <wp:inline distB="114300" distT="114300" distL="114300" distR="114300">
                  <wp:extent cx="3730128" cy="3037225"/>
                  <wp:effectExtent b="0" l="0" r="0" t="0"/>
                  <wp:docPr id="2" name="image1.png"/>
                  <a:graphic>
                    <a:graphicData uri="http://schemas.openxmlformats.org/drawingml/2006/picture">
                      <pic:pic>
                        <pic:nvPicPr>
                          <pic:cNvPr id="0" name="image1.png"/>
                          <pic:cNvPicPr preferRelativeResize="0"/>
                        </pic:nvPicPr>
                        <pic:blipFill>
                          <a:blip r:embed="rId7"/>
                          <a:srcRect b="22935" l="29498" r="28269" t="15656"/>
                          <a:stretch>
                            <a:fillRect/>
                          </a:stretch>
                        </pic:blipFill>
                        <pic:spPr>
                          <a:xfrm>
                            <a:off x="0" y="0"/>
                            <a:ext cx="3730128" cy="3037225"/>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3">
            <w:pPr>
              <w:ind w:left="142" w:firstLine="0"/>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i w:val="1"/>
                <w:color w:val="939598"/>
                <w:sz w:val="24"/>
                <w:szCs w:val="24"/>
              </w:rPr>
              <w:drawing>
                <wp:inline distB="114300" distT="114300" distL="114300" distR="114300">
                  <wp:extent cx="1980247" cy="2906234"/>
                  <wp:effectExtent b="0" l="0" r="0" t="0"/>
                  <wp:docPr id="1"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1980247" cy="2906234"/>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93959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039">
      <w:pPr>
        <w:spacing w:after="0" w:line="240" w:lineRule="auto"/>
        <w:rPr/>
      </w:pPr>
      <w:r w:rsidDel="00000000" w:rsidR="00000000" w:rsidRPr="00000000">
        <w:rPr>
          <w:rtl w:val="0"/>
        </w:rPr>
      </w:r>
    </w:p>
    <w:sectPr>
      <w:headerReference r:id="rId9" w:type="default"/>
      <w:pgSz w:h="15840" w:w="12240" w:orient="portrait"/>
      <w:pgMar w:bottom="1134" w:top="1134" w:left="1134" w:right="1134" w:header="709"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jc w:val="center"/>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CURSO VIVIENDA COLECTIVA: PATRIMONIO A REHABILITAR</w:t>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jc w:val="center"/>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FACULTAD DE ARQUITECTURA Y URBANISMO. UNIVERSIDAD DE CHILE. SEGUNDO SEMESTRE 2020</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E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4C012B"/>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uiPriority w:val="2"/>
    <w:semiHidden w:val="1"/>
    <w:unhideWhenUsed w:val="1"/>
    <w:qFormat w:val="1"/>
    <w:rsid w:val="004C012B"/>
    <w:pPr>
      <w:widowControl w:val="0"/>
      <w:autoSpaceDE w:val="0"/>
      <w:autoSpaceDN w:val="0"/>
      <w:spacing w:after="0" w:line="240" w:lineRule="auto"/>
    </w:pPr>
    <w:rPr>
      <w:lang w:val="en-US"/>
    </w:rPr>
    <w:tblPr>
      <w:tblInd w:w="0.0" w:type="dxa"/>
      <w:tblCellMar>
        <w:top w:w="0.0" w:type="dxa"/>
        <w:left w:w="0.0" w:type="dxa"/>
        <w:bottom w:w="0.0" w:type="dxa"/>
        <w:right w:w="0.0" w:type="dxa"/>
      </w:tblCellMar>
    </w:tblPr>
  </w:style>
  <w:style w:type="paragraph" w:styleId="TableParagraph" w:customStyle="1">
    <w:name w:val="Table Paragraph"/>
    <w:basedOn w:val="Normal"/>
    <w:uiPriority w:val="1"/>
    <w:qFormat w:val="1"/>
    <w:rsid w:val="004C012B"/>
    <w:pPr>
      <w:widowControl w:val="0"/>
      <w:autoSpaceDE w:val="0"/>
      <w:autoSpaceDN w:val="0"/>
      <w:spacing w:after="0" w:line="240" w:lineRule="auto"/>
    </w:pPr>
    <w:rPr>
      <w:rFonts w:ascii="Times New Roman" w:cs="Times New Roman" w:eastAsia="Times New Roman" w:hAnsi="Times New Roman"/>
      <w:lang w:val="es-ES"/>
    </w:rPr>
  </w:style>
  <w:style w:type="paragraph" w:styleId="Encabezado">
    <w:name w:val="header"/>
    <w:basedOn w:val="Normal"/>
    <w:link w:val="EncabezadoCar"/>
    <w:uiPriority w:val="99"/>
    <w:unhideWhenUsed w:val="1"/>
    <w:rsid w:val="00C65C8D"/>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C65C8D"/>
  </w:style>
  <w:style w:type="paragraph" w:styleId="Piedepgina">
    <w:name w:val="footer"/>
    <w:basedOn w:val="Normal"/>
    <w:link w:val="PiedepginaCar"/>
    <w:uiPriority w:val="99"/>
    <w:unhideWhenUsed w:val="1"/>
    <w:rsid w:val="00C65C8D"/>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C65C8D"/>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XzZikL17qEF8mE8eM+NXHamKQ/w==">AMUW2mX+n4z3PqGN/Mu8WzSswA54cUByyzqC2+nTxhSVRnPq6/dnlT8tVpqZz5+FRWv2kfFe9b6oqhNd1WL/tsfo6mWSZF+5V5nvkayr0ce5a5w85YKexNUdz9kjOyl9kqU9yfMGlOm4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2020-11-18T00:26:00Z</dcterms:created>
  <dc:creator>Mario Ferrada</dc:creator>
</cp:coreProperties>
</file>